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A" w:rsidRPr="00116374" w:rsidRDefault="00641DAA" w:rsidP="00641DAA">
      <w:pPr>
        <w:pStyle w:val="51"/>
        <w:tabs>
          <w:tab w:val="left" w:pos="8057"/>
        </w:tabs>
        <w:spacing w:line="100" w:lineRule="atLeast"/>
        <w:ind w:right="34" w:firstLine="0"/>
        <w:jc w:val="right"/>
        <w:rPr>
          <w:sz w:val="24"/>
          <w:szCs w:val="24"/>
        </w:rPr>
      </w:pPr>
      <w:r w:rsidRPr="00116374">
        <w:rPr>
          <w:bCs/>
          <w:sz w:val="24"/>
          <w:szCs w:val="24"/>
        </w:rPr>
        <w:t>Прил</w:t>
      </w:r>
      <w:r>
        <w:rPr>
          <w:sz w:val="24"/>
          <w:szCs w:val="24"/>
        </w:rPr>
        <w:t>ожение №___</w:t>
      </w:r>
    </w:p>
    <w:p w:rsidR="00641DAA" w:rsidRPr="00116374" w:rsidRDefault="00641DAA" w:rsidP="00641D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протоколу от  «___» __________20___г. </w:t>
      </w:r>
      <w:r w:rsidRPr="00116374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</w:p>
    <w:p w:rsidR="00641DAA" w:rsidRPr="008122DE" w:rsidRDefault="00641DAA" w:rsidP="00641DAA">
      <w:pPr>
        <w:pStyle w:val="41"/>
        <w:spacing w:line="269" w:lineRule="exact"/>
        <w:ind w:right="34"/>
        <w:jc w:val="center"/>
        <w:rPr>
          <w:b/>
          <w:sz w:val="24"/>
          <w:szCs w:val="24"/>
        </w:rPr>
      </w:pPr>
      <w:r w:rsidRPr="008122DE">
        <w:rPr>
          <w:b/>
          <w:sz w:val="24"/>
          <w:szCs w:val="24"/>
        </w:rPr>
        <w:t>Перечень</w:t>
      </w:r>
    </w:p>
    <w:p w:rsidR="00641DAA" w:rsidRPr="008122DE" w:rsidRDefault="00641DAA" w:rsidP="00641DAA">
      <w:pPr>
        <w:pStyle w:val="51"/>
        <w:spacing w:line="100" w:lineRule="atLeast"/>
        <w:ind w:right="34" w:firstLine="0"/>
        <w:jc w:val="both"/>
        <w:rPr>
          <w:b/>
          <w:sz w:val="24"/>
          <w:szCs w:val="24"/>
        </w:rPr>
      </w:pPr>
      <w:r w:rsidRPr="008122DE">
        <w:rPr>
          <w:b/>
          <w:sz w:val="24"/>
          <w:szCs w:val="24"/>
        </w:rPr>
        <w:t xml:space="preserve">работ по капитальному ремонту общего имущества многоквартирного дома, </w:t>
      </w:r>
      <w:r w:rsidR="00044923" w:rsidRPr="008122DE">
        <w:rPr>
          <w:b/>
          <w:sz w:val="24"/>
          <w:szCs w:val="24"/>
        </w:rPr>
        <w:t>которые могут оплачиваться за счет средств капитального ремонта, сформированного исходя из минимального размера взноса на капитальный ремонт общего имущества многоквартирного дома,</w:t>
      </w:r>
      <w:r w:rsidR="008122DE" w:rsidRPr="008122DE">
        <w:rPr>
          <w:b/>
          <w:sz w:val="24"/>
          <w:szCs w:val="24"/>
        </w:rPr>
        <w:t xml:space="preserve"> </w:t>
      </w:r>
      <w:r w:rsidRPr="008122DE">
        <w:rPr>
          <w:b/>
          <w:sz w:val="24"/>
          <w:szCs w:val="24"/>
        </w:rPr>
        <w:t>расположенного по адресу:  г.</w:t>
      </w:r>
      <w:r w:rsidR="008122DE" w:rsidRPr="008122DE">
        <w:rPr>
          <w:b/>
          <w:sz w:val="24"/>
          <w:szCs w:val="24"/>
        </w:rPr>
        <w:t xml:space="preserve"> </w:t>
      </w:r>
      <w:r w:rsidRPr="008122DE">
        <w:rPr>
          <w:b/>
          <w:sz w:val="24"/>
          <w:szCs w:val="24"/>
        </w:rPr>
        <w:t xml:space="preserve">Астрахань,  ул. </w:t>
      </w:r>
      <w:r w:rsidR="00B439E2">
        <w:rPr>
          <w:b/>
          <w:sz w:val="24"/>
          <w:szCs w:val="24"/>
        </w:rPr>
        <w:t>Жилая, дом 8, корпус 3</w:t>
      </w:r>
    </w:p>
    <w:p w:rsidR="008122DE" w:rsidRPr="008122DE" w:rsidRDefault="008122DE" w:rsidP="00641DAA">
      <w:pPr>
        <w:pStyle w:val="51"/>
        <w:spacing w:line="100" w:lineRule="atLeast"/>
        <w:ind w:right="34" w:firstLine="0"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693"/>
        <w:gridCol w:w="3224"/>
      </w:tblGrid>
      <w:tr w:rsidR="00F92364" w:rsidTr="00587BFC">
        <w:tc>
          <w:tcPr>
            <w:tcW w:w="534" w:type="dxa"/>
          </w:tcPr>
          <w:p w:rsidR="00F92364" w:rsidRPr="00F92364" w:rsidRDefault="00F92364" w:rsidP="00641DAA">
            <w:pPr>
              <w:tabs>
                <w:tab w:val="left" w:pos="1575"/>
              </w:tabs>
              <w:jc w:val="center"/>
            </w:pPr>
          </w:p>
        </w:tc>
        <w:tc>
          <w:tcPr>
            <w:tcW w:w="4536" w:type="dxa"/>
          </w:tcPr>
          <w:p w:rsidR="00F92364" w:rsidRPr="00587BFC" w:rsidRDefault="00587BFC" w:rsidP="00641DAA">
            <w:pPr>
              <w:tabs>
                <w:tab w:val="left" w:pos="1575"/>
              </w:tabs>
              <w:jc w:val="center"/>
            </w:pPr>
            <w:r>
              <w:t>Наименование услуг и (или) работ</w:t>
            </w:r>
          </w:p>
        </w:tc>
        <w:tc>
          <w:tcPr>
            <w:tcW w:w="2693" w:type="dxa"/>
          </w:tcPr>
          <w:p w:rsidR="00F92364" w:rsidRPr="00587BFC" w:rsidRDefault="00587BFC" w:rsidP="00641DAA">
            <w:pPr>
              <w:tabs>
                <w:tab w:val="left" w:pos="1575"/>
              </w:tabs>
              <w:jc w:val="center"/>
            </w:pPr>
            <w:r>
              <w:t>Единица измерения</w:t>
            </w:r>
          </w:p>
        </w:tc>
        <w:tc>
          <w:tcPr>
            <w:tcW w:w="3224" w:type="dxa"/>
          </w:tcPr>
          <w:p w:rsidR="00F92364" w:rsidRPr="00587BFC" w:rsidRDefault="00587BFC" w:rsidP="00641DAA">
            <w:pPr>
              <w:tabs>
                <w:tab w:val="left" w:pos="1575"/>
              </w:tabs>
              <w:jc w:val="center"/>
            </w:pPr>
            <w:r>
              <w:t>Размер предельной стоимости</w:t>
            </w:r>
          </w:p>
        </w:tc>
      </w:tr>
      <w:tr w:rsidR="0065209D" w:rsidRPr="00587BFC" w:rsidTr="00587BFC">
        <w:tc>
          <w:tcPr>
            <w:tcW w:w="534" w:type="dxa"/>
          </w:tcPr>
          <w:p w:rsidR="0065209D" w:rsidRPr="00587BFC" w:rsidRDefault="0065209D" w:rsidP="00641DAA">
            <w:pPr>
              <w:tabs>
                <w:tab w:val="left" w:pos="1575"/>
              </w:tabs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65209D" w:rsidRPr="00587BFC" w:rsidRDefault="0065209D" w:rsidP="00587BFC">
            <w:pPr>
              <w:tabs>
                <w:tab w:val="left" w:pos="1575"/>
              </w:tabs>
            </w:pPr>
            <w:r>
              <w:t>Р</w:t>
            </w:r>
            <w:r w:rsidRPr="001B0249">
              <w:t>емонт внутридомовых инженерных систем</w:t>
            </w:r>
            <w:r>
              <w:t>, в том числе</w:t>
            </w:r>
            <w:r w:rsidRPr="001B0249">
              <w:t>:</w:t>
            </w:r>
          </w:p>
        </w:tc>
        <w:tc>
          <w:tcPr>
            <w:tcW w:w="2693" w:type="dxa"/>
          </w:tcPr>
          <w:p w:rsidR="0065209D" w:rsidRDefault="0065209D">
            <w:r w:rsidRPr="00955E2C">
              <w:t>Руб./</w:t>
            </w:r>
            <w:proofErr w:type="spellStart"/>
            <w:r w:rsidRPr="00955E2C">
              <w:t>кв</w:t>
            </w:r>
            <w:proofErr w:type="gramStart"/>
            <w:r w:rsidRPr="00955E2C">
              <w:t>.м</w:t>
            </w:r>
            <w:proofErr w:type="spellEnd"/>
            <w:proofErr w:type="gramEnd"/>
            <w:r w:rsidRPr="00955E2C">
              <w:t xml:space="preserve"> общей площади </w:t>
            </w:r>
          </w:p>
        </w:tc>
        <w:tc>
          <w:tcPr>
            <w:tcW w:w="3224" w:type="dxa"/>
          </w:tcPr>
          <w:p w:rsidR="0065209D" w:rsidRDefault="0065209D">
            <w:r w:rsidRPr="00983A07">
              <w:t xml:space="preserve">В соответствии с представленной проектно-сметной </w:t>
            </w:r>
            <w:r w:rsidR="00607DDE">
              <w:t>документацией</w:t>
            </w:r>
          </w:p>
        </w:tc>
      </w:tr>
      <w:tr w:rsidR="00044923" w:rsidRPr="00587BFC" w:rsidTr="00587BFC">
        <w:tc>
          <w:tcPr>
            <w:tcW w:w="534" w:type="dxa"/>
          </w:tcPr>
          <w:p w:rsidR="00044923" w:rsidRPr="00587BFC" w:rsidRDefault="00044923" w:rsidP="00641DAA">
            <w:pPr>
              <w:tabs>
                <w:tab w:val="left" w:pos="1575"/>
              </w:tabs>
              <w:jc w:val="center"/>
            </w:pPr>
            <w:r>
              <w:t>1.1</w:t>
            </w:r>
          </w:p>
        </w:tc>
        <w:tc>
          <w:tcPr>
            <w:tcW w:w="4536" w:type="dxa"/>
          </w:tcPr>
          <w:p w:rsidR="00044923" w:rsidRPr="00587BFC" w:rsidRDefault="00044923" w:rsidP="00587BFC">
            <w:pPr>
              <w:tabs>
                <w:tab w:val="left" w:pos="1575"/>
              </w:tabs>
            </w:pPr>
            <w:r>
              <w:t>Электроснабжения</w:t>
            </w:r>
          </w:p>
        </w:tc>
        <w:tc>
          <w:tcPr>
            <w:tcW w:w="2693" w:type="dxa"/>
          </w:tcPr>
          <w:p w:rsidR="00044923" w:rsidRDefault="00044923">
            <w:r w:rsidRPr="00955E2C">
              <w:t>Руб./</w:t>
            </w:r>
            <w:proofErr w:type="spellStart"/>
            <w:r w:rsidRPr="00955E2C">
              <w:t>кв</w:t>
            </w:r>
            <w:proofErr w:type="gramStart"/>
            <w:r w:rsidRPr="00955E2C">
              <w:t>.м</w:t>
            </w:r>
            <w:proofErr w:type="spellEnd"/>
            <w:proofErr w:type="gramEnd"/>
            <w:r w:rsidRPr="00955E2C">
              <w:t xml:space="preserve"> общей площади </w:t>
            </w:r>
          </w:p>
        </w:tc>
        <w:tc>
          <w:tcPr>
            <w:tcW w:w="3224" w:type="dxa"/>
          </w:tcPr>
          <w:p w:rsidR="00044923" w:rsidRDefault="00044923">
            <w:r w:rsidRPr="00ED09A2">
              <w:t>В соответствии с представленной проектно-сметной документацией</w:t>
            </w:r>
          </w:p>
        </w:tc>
      </w:tr>
      <w:tr w:rsidR="00044923" w:rsidRPr="00587BFC" w:rsidTr="00587BFC">
        <w:tc>
          <w:tcPr>
            <w:tcW w:w="534" w:type="dxa"/>
          </w:tcPr>
          <w:p w:rsidR="00044923" w:rsidRPr="00587BFC" w:rsidRDefault="00044923" w:rsidP="00641DAA">
            <w:pPr>
              <w:tabs>
                <w:tab w:val="left" w:pos="1575"/>
              </w:tabs>
              <w:jc w:val="center"/>
            </w:pPr>
            <w:r>
              <w:t>1.2</w:t>
            </w:r>
          </w:p>
        </w:tc>
        <w:tc>
          <w:tcPr>
            <w:tcW w:w="4536" w:type="dxa"/>
          </w:tcPr>
          <w:p w:rsidR="00044923" w:rsidRPr="00587BFC" w:rsidRDefault="00044923" w:rsidP="00587BFC">
            <w:pPr>
              <w:tabs>
                <w:tab w:val="left" w:pos="1575"/>
              </w:tabs>
            </w:pPr>
            <w:r>
              <w:t>Теплоснабжения</w:t>
            </w:r>
          </w:p>
        </w:tc>
        <w:tc>
          <w:tcPr>
            <w:tcW w:w="2693" w:type="dxa"/>
          </w:tcPr>
          <w:p w:rsidR="00044923" w:rsidRDefault="00044923">
            <w:r w:rsidRPr="00955E2C">
              <w:t>Руб./</w:t>
            </w:r>
            <w:proofErr w:type="spellStart"/>
            <w:r w:rsidRPr="00955E2C">
              <w:t>кв</w:t>
            </w:r>
            <w:proofErr w:type="gramStart"/>
            <w:r w:rsidRPr="00955E2C">
              <w:t>.м</w:t>
            </w:r>
            <w:proofErr w:type="spellEnd"/>
            <w:proofErr w:type="gramEnd"/>
            <w:r w:rsidRPr="00955E2C">
              <w:t xml:space="preserve"> общей площади </w:t>
            </w:r>
          </w:p>
        </w:tc>
        <w:tc>
          <w:tcPr>
            <w:tcW w:w="3224" w:type="dxa"/>
          </w:tcPr>
          <w:p w:rsidR="00044923" w:rsidRDefault="00044923">
            <w:r w:rsidRPr="00ED09A2">
              <w:t>В соответствии с представленной проектно-сметной документацией</w:t>
            </w:r>
          </w:p>
        </w:tc>
      </w:tr>
      <w:tr w:rsidR="00044923" w:rsidRPr="00587BFC" w:rsidTr="00587BFC">
        <w:tc>
          <w:tcPr>
            <w:tcW w:w="534" w:type="dxa"/>
          </w:tcPr>
          <w:p w:rsidR="00044923" w:rsidRPr="00587BFC" w:rsidRDefault="00044923" w:rsidP="00641DAA">
            <w:pPr>
              <w:tabs>
                <w:tab w:val="left" w:pos="1575"/>
              </w:tabs>
              <w:jc w:val="center"/>
            </w:pPr>
            <w:r>
              <w:t>1.3</w:t>
            </w:r>
          </w:p>
        </w:tc>
        <w:tc>
          <w:tcPr>
            <w:tcW w:w="4536" w:type="dxa"/>
          </w:tcPr>
          <w:p w:rsidR="00044923" w:rsidRPr="00587BFC" w:rsidRDefault="00044923" w:rsidP="00587BFC">
            <w:pPr>
              <w:tabs>
                <w:tab w:val="left" w:pos="1575"/>
              </w:tabs>
            </w:pPr>
            <w:r>
              <w:t>Горячего водоснабжения</w:t>
            </w:r>
          </w:p>
        </w:tc>
        <w:tc>
          <w:tcPr>
            <w:tcW w:w="2693" w:type="dxa"/>
          </w:tcPr>
          <w:p w:rsidR="00044923" w:rsidRDefault="00044923">
            <w:r w:rsidRPr="00955E2C">
              <w:t>Руб./</w:t>
            </w:r>
            <w:proofErr w:type="spellStart"/>
            <w:r w:rsidRPr="00955E2C">
              <w:t>кв</w:t>
            </w:r>
            <w:proofErr w:type="gramStart"/>
            <w:r w:rsidRPr="00955E2C">
              <w:t>.м</w:t>
            </w:r>
            <w:proofErr w:type="spellEnd"/>
            <w:proofErr w:type="gramEnd"/>
            <w:r w:rsidRPr="00955E2C">
              <w:t xml:space="preserve"> общей площади </w:t>
            </w:r>
          </w:p>
        </w:tc>
        <w:tc>
          <w:tcPr>
            <w:tcW w:w="3224" w:type="dxa"/>
          </w:tcPr>
          <w:p w:rsidR="00044923" w:rsidRDefault="00044923">
            <w:r w:rsidRPr="00ED09A2">
              <w:t>В соответствии с представленной проектно-сметной документацией</w:t>
            </w:r>
          </w:p>
        </w:tc>
      </w:tr>
      <w:tr w:rsidR="00044923" w:rsidRPr="00587BFC" w:rsidTr="00587BFC">
        <w:tc>
          <w:tcPr>
            <w:tcW w:w="534" w:type="dxa"/>
          </w:tcPr>
          <w:p w:rsidR="00044923" w:rsidRPr="00587BFC" w:rsidRDefault="00044923" w:rsidP="00641DAA">
            <w:pPr>
              <w:tabs>
                <w:tab w:val="left" w:pos="1575"/>
              </w:tabs>
              <w:jc w:val="center"/>
            </w:pPr>
            <w:r>
              <w:t>1.4</w:t>
            </w:r>
          </w:p>
        </w:tc>
        <w:tc>
          <w:tcPr>
            <w:tcW w:w="4536" w:type="dxa"/>
          </w:tcPr>
          <w:p w:rsidR="00044923" w:rsidRPr="00587BFC" w:rsidRDefault="00044923" w:rsidP="00587BFC">
            <w:pPr>
              <w:tabs>
                <w:tab w:val="left" w:pos="1575"/>
              </w:tabs>
            </w:pPr>
            <w:r>
              <w:t>Холодного водоснабжения</w:t>
            </w:r>
          </w:p>
        </w:tc>
        <w:tc>
          <w:tcPr>
            <w:tcW w:w="2693" w:type="dxa"/>
          </w:tcPr>
          <w:p w:rsidR="00044923" w:rsidRDefault="00044923">
            <w:r w:rsidRPr="00955E2C">
              <w:t>Руб./</w:t>
            </w:r>
            <w:proofErr w:type="spellStart"/>
            <w:r w:rsidRPr="00955E2C">
              <w:t>кв</w:t>
            </w:r>
            <w:proofErr w:type="gramStart"/>
            <w:r w:rsidRPr="00955E2C">
              <w:t>.м</w:t>
            </w:r>
            <w:proofErr w:type="spellEnd"/>
            <w:proofErr w:type="gramEnd"/>
            <w:r w:rsidRPr="00955E2C">
              <w:t xml:space="preserve"> общей площади </w:t>
            </w:r>
          </w:p>
        </w:tc>
        <w:tc>
          <w:tcPr>
            <w:tcW w:w="3224" w:type="dxa"/>
          </w:tcPr>
          <w:p w:rsidR="00044923" w:rsidRDefault="00044923">
            <w:r w:rsidRPr="00ED09A2">
              <w:t>В соответствии с представленной проектно-сметной документацией</w:t>
            </w:r>
          </w:p>
        </w:tc>
      </w:tr>
      <w:tr w:rsidR="00044923" w:rsidRPr="00587BFC" w:rsidTr="00587BFC">
        <w:tc>
          <w:tcPr>
            <w:tcW w:w="534" w:type="dxa"/>
          </w:tcPr>
          <w:p w:rsidR="00044923" w:rsidRPr="00587BFC" w:rsidRDefault="00044923" w:rsidP="00641DAA">
            <w:pPr>
              <w:tabs>
                <w:tab w:val="left" w:pos="1575"/>
              </w:tabs>
              <w:jc w:val="center"/>
            </w:pPr>
            <w:r>
              <w:t>1.5</w:t>
            </w:r>
          </w:p>
        </w:tc>
        <w:tc>
          <w:tcPr>
            <w:tcW w:w="4536" w:type="dxa"/>
          </w:tcPr>
          <w:p w:rsidR="00044923" w:rsidRPr="00587BFC" w:rsidRDefault="00044923" w:rsidP="00587BFC">
            <w:pPr>
              <w:tabs>
                <w:tab w:val="left" w:pos="1575"/>
              </w:tabs>
            </w:pPr>
            <w:r>
              <w:t>Водоотведения</w:t>
            </w:r>
          </w:p>
        </w:tc>
        <w:tc>
          <w:tcPr>
            <w:tcW w:w="2693" w:type="dxa"/>
          </w:tcPr>
          <w:p w:rsidR="00044923" w:rsidRDefault="00044923">
            <w:r w:rsidRPr="00955E2C">
              <w:t>Руб./</w:t>
            </w:r>
            <w:proofErr w:type="spellStart"/>
            <w:r w:rsidRPr="00955E2C">
              <w:t>кв</w:t>
            </w:r>
            <w:proofErr w:type="gramStart"/>
            <w:r w:rsidRPr="00955E2C">
              <w:t>.м</w:t>
            </w:r>
            <w:proofErr w:type="spellEnd"/>
            <w:proofErr w:type="gramEnd"/>
            <w:r w:rsidRPr="00955E2C">
              <w:t xml:space="preserve"> общей площади </w:t>
            </w:r>
          </w:p>
        </w:tc>
        <w:tc>
          <w:tcPr>
            <w:tcW w:w="3224" w:type="dxa"/>
          </w:tcPr>
          <w:p w:rsidR="00044923" w:rsidRDefault="00044923">
            <w:r w:rsidRPr="00ED09A2">
              <w:t>В соответствии с представленной проектно-сметной документацией</w:t>
            </w:r>
          </w:p>
        </w:tc>
      </w:tr>
      <w:tr w:rsidR="00044923" w:rsidRPr="00587BFC" w:rsidTr="00587BFC">
        <w:tc>
          <w:tcPr>
            <w:tcW w:w="534" w:type="dxa"/>
          </w:tcPr>
          <w:p w:rsidR="00044923" w:rsidRDefault="00044923" w:rsidP="00641DAA">
            <w:pPr>
              <w:tabs>
                <w:tab w:val="left" w:pos="1575"/>
              </w:tabs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044923" w:rsidRDefault="00044923" w:rsidP="00587BFC">
            <w:pPr>
              <w:tabs>
                <w:tab w:val="left" w:pos="1575"/>
              </w:tabs>
            </w:pPr>
            <w: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2693" w:type="dxa"/>
          </w:tcPr>
          <w:p w:rsidR="00044923" w:rsidRPr="00587BFC" w:rsidRDefault="00044923" w:rsidP="00587BFC">
            <w:pPr>
              <w:tabs>
                <w:tab w:val="left" w:pos="1575"/>
              </w:tabs>
              <w:jc w:val="center"/>
            </w:pPr>
            <w:r>
              <w:t>Руб./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общей площади крыши</w:t>
            </w:r>
          </w:p>
        </w:tc>
        <w:tc>
          <w:tcPr>
            <w:tcW w:w="3224" w:type="dxa"/>
          </w:tcPr>
          <w:p w:rsidR="00044923" w:rsidRDefault="00044923">
            <w:r w:rsidRPr="00ED09A2">
              <w:t>В соответствии с представленной проектно-сметной документацией</w:t>
            </w:r>
          </w:p>
        </w:tc>
      </w:tr>
      <w:tr w:rsidR="00044923" w:rsidRPr="00587BFC" w:rsidTr="0065209D">
        <w:trPr>
          <w:trHeight w:val="609"/>
        </w:trPr>
        <w:tc>
          <w:tcPr>
            <w:tcW w:w="534" w:type="dxa"/>
          </w:tcPr>
          <w:p w:rsidR="00044923" w:rsidRDefault="00044923" w:rsidP="00641DAA">
            <w:pPr>
              <w:tabs>
                <w:tab w:val="left" w:pos="1575"/>
              </w:tabs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044923" w:rsidRDefault="00044923" w:rsidP="00587BFC">
            <w:pPr>
              <w:tabs>
                <w:tab w:val="left" w:pos="1575"/>
              </w:tabs>
            </w:pPr>
            <w:r>
              <w:t>Ремонт подвальных помещений</w:t>
            </w:r>
            <w:proofErr w:type="gramStart"/>
            <w:r>
              <w:t xml:space="preserve"> ,</w:t>
            </w:r>
            <w:proofErr w:type="gramEnd"/>
            <w:r>
              <w:t>относящихся к общему имуществу в многоквартирном доме</w:t>
            </w:r>
          </w:p>
        </w:tc>
        <w:tc>
          <w:tcPr>
            <w:tcW w:w="2693" w:type="dxa"/>
          </w:tcPr>
          <w:p w:rsidR="00044923" w:rsidRPr="00587BFC" w:rsidRDefault="00044923" w:rsidP="00641DAA">
            <w:pPr>
              <w:tabs>
                <w:tab w:val="left" w:pos="1575"/>
              </w:tabs>
              <w:jc w:val="center"/>
            </w:pPr>
            <w:r>
              <w:t>Руб./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общей площади подвальных помещений</w:t>
            </w:r>
          </w:p>
        </w:tc>
        <w:tc>
          <w:tcPr>
            <w:tcW w:w="3224" w:type="dxa"/>
          </w:tcPr>
          <w:p w:rsidR="00044923" w:rsidRDefault="00044923">
            <w:r w:rsidRPr="00ED09A2">
              <w:t>В соответствии с представленной проектно-сметной документацией</w:t>
            </w:r>
          </w:p>
        </w:tc>
      </w:tr>
      <w:tr w:rsidR="00044923" w:rsidRPr="00587BFC" w:rsidTr="00587BFC">
        <w:tc>
          <w:tcPr>
            <w:tcW w:w="534" w:type="dxa"/>
          </w:tcPr>
          <w:p w:rsidR="00044923" w:rsidRDefault="00044923" w:rsidP="00641DAA">
            <w:pPr>
              <w:tabs>
                <w:tab w:val="left" w:pos="1575"/>
              </w:tabs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044923" w:rsidRDefault="00044923" w:rsidP="00587BFC">
            <w:pPr>
              <w:tabs>
                <w:tab w:val="left" w:pos="1575"/>
              </w:tabs>
            </w:pPr>
            <w:r>
              <w:t>Утепление и ремонт фасада</w:t>
            </w:r>
          </w:p>
        </w:tc>
        <w:tc>
          <w:tcPr>
            <w:tcW w:w="2693" w:type="dxa"/>
          </w:tcPr>
          <w:p w:rsidR="00044923" w:rsidRDefault="00044923">
            <w:r w:rsidRPr="0045001C">
              <w:t>Руб./</w:t>
            </w:r>
            <w:proofErr w:type="spellStart"/>
            <w:r w:rsidRPr="0045001C">
              <w:t>кв</w:t>
            </w:r>
            <w:proofErr w:type="gramStart"/>
            <w:r w:rsidRPr="0045001C">
              <w:t>.м</w:t>
            </w:r>
            <w:proofErr w:type="spellEnd"/>
            <w:proofErr w:type="gramEnd"/>
            <w:r w:rsidRPr="0045001C">
              <w:t xml:space="preserve"> общей площади</w:t>
            </w:r>
            <w:r>
              <w:t xml:space="preserve"> фасада</w:t>
            </w:r>
            <w:r w:rsidRPr="0045001C">
              <w:t xml:space="preserve"> </w:t>
            </w:r>
          </w:p>
        </w:tc>
        <w:tc>
          <w:tcPr>
            <w:tcW w:w="3224" w:type="dxa"/>
          </w:tcPr>
          <w:p w:rsidR="00044923" w:rsidRDefault="00044923">
            <w:r w:rsidRPr="00ED09A2">
              <w:t>В соответствии с представленной проектно-сметной документацией</w:t>
            </w:r>
          </w:p>
        </w:tc>
      </w:tr>
      <w:tr w:rsidR="00044923" w:rsidRPr="00587BFC" w:rsidTr="00587BFC">
        <w:tc>
          <w:tcPr>
            <w:tcW w:w="534" w:type="dxa"/>
          </w:tcPr>
          <w:p w:rsidR="00044923" w:rsidRDefault="00044923" w:rsidP="00641DAA">
            <w:pPr>
              <w:tabs>
                <w:tab w:val="left" w:pos="1575"/>
              </w:tabs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044923" w:rsidRDefault="00044923" w:rsidP="00587BFC">
            <w:pPr>
              <w:tabs>
                <w:tab w:val="left" w:pos="1575"/>
              </w:tabs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2693" w:type="dxa"/>
          </w:tcPr>
          <w:p w:rsidR="00044923" w:rsidRDefault="00044923" w:rsidP="0065209D">
            <w:r w:rsidRPr="0045001C">
              <w:t>Руб./</w:t>
            </w:r>
            <w:r>
              <w:t>шт.</w:t>
            </w:r>
            <w:r w:rsidRPr="0045001C">
              <w:t xml:space="preserve"> </w:t>
            </w:r>
          </w:p>
        </w:tc>
        <w:tc>
          <w:tcPr>
            <w:tcW w:w="3224" w:type="dxa"/>
          </w:tcPr>
          <w:p w:rsidR="00044923" w:rsidRDefault="00044923">
            <w:r w:rsidRPr="00ED09A2">
              <w:t>В соответствии с представленной проектно-сметной документацией</w:t>
            </w:r>
          </w:p>
        </w:tc>
      </w:tr>
      <w:tr w:rsidR="00044923" w:rsidRPr="00587BFC" w:rsidTr="00587BFC">
        <w:tc>
          <w:tcPr>
            <w:tcW w:w="534" w:type="dxa"/>
          </w:tcPr>
          <w:p w:rsidR="00044923" w:rsidRDefault="00044923" w:rsidP="00641DAA">
            <w:pPr>
              <w:tabs>
                <w:tab w:val="left" w:pos="1575"/>
              </w:tabs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044923" w:rsidRDefault="00044923" w:rsidP="00587BFC">
            <w:pPr>
              <w:tabs>
                <w:tab w:val="left" w:pos="1575"/>
              </w:tabs>
            </w:pPr>
            <w:r>
              <w:t>Ремонт лифтовых шахт</w:t>
            </w:r>
          </w:p>
        </w:tc>
        <w:tc>
          <w:tcPr>
            <w:tcW w:w="2693" w:type="dxa"/>
          </w:tcPr>
          <w:p w:rsidR="00044923" w:rsidRDefault="00044923">
            <w:r w:rsidRPr="0045001C">
              <w:t>Руб.</w:t>
            </w:r>
            <w:r>
              <w:t>/шт.</w:t>
            </w:r>
            <w:r w:rsidRPr="0045001C">
              <w:t xml:space="preserve"> </w:t>
            </w:r>
          </w:p>
        </w:tc>
        <w:tc>
          <w:tcPr>
            <w:tcW w:w="3224" w:type="dxa"/>
          </w:tcPr>
          <w:p w:rsidR="00044923" w:rsidRDefault="00044923">
            <w:r w:rsidRPr="00ED09A2">
              <w:t>В соответствии с представленной проектно-сметной документацией</w:t>
            </w:r>
          </w:p>
        </w:tc>
      </w:tr>
      <w:tr w:rsidR="00044923" w:rsidRPr="00587BFC" w:rsidTr="00587BFC">
        <w:tc>
          <w:tcPr>
            <w:tcW w:w="534" w:type="dxa"/>
          </w:tcPr>
          <w:p w:rsidR="00044923" w:rsidRDefault="00044923" w:rsidP="00641DAA">
            <w:pPr>
              <w:tabs>
                <w:tab w:val="left" w:pos="1575"/>
              </w:tabs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044923" w:rsidRDefault="00044923" w:rsidP="00587BFC">
            <w:pPr>
              <w:tabs>
                <w:tab w:val="left" w:pos="1575"/>
              </w:tabs>
            </w:pPr>
            <w: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указанных ресурсов:</w:t>
            </w:r>
          </w:p>
        </w:tc>
        <w:tc>
          <w:tcPr>
            <w:tcW w:w="2693" w:type="dxa"/>
          </w:tcPr>
          <w:p w:rsidR="00044923" w:rsidRDefault="00044923">
            <w:r w:rsidRPr="0045001C">
              <w:t>Руб.</w:t>
            </w:r>
            <w:r>
              <w:t>/шт.</w:t>
            </w:r>
          </w:p>
        </w:tc>
        <w:tc>
          <w:tcPr>
            <w:tcW w:w="3224" w:type="dxa"/>
          </w:tcPr>
          <w:p w:rsidR="00044923" w:rsidRDefault="00044923">
            <w:r w:rsidRPr="00ED09A2">
              <w:t>В соответствии с представленной проектно-сметной документацией</w:t>
            </w:r>
          </w:p>
        </w:tc>
      </w:tr>
      <w:tr w:rsidR="00044923" w:rsidRPr="00587BFC" w:rsidTr="00587BFC">
        <w:tc>
          <w:tcPr>
            <w:tcW w:w="534" w:type="dxa"/>
          </w:tcPr>
          <w:p w:rsidR="00044923" w:rsidRDefault="00044923" w:rsidP="00641DAA">
            <w:pPr>
              <w:tabs>
                <w:tab w:val="left" w:pos="1575"/>
              </w:tabs>
              <w:jc w:val="center"/>
            </w:pPr>
            <w:r>
              <w:t>7.1</w:t>
            </w:r>
          </w:p>
        </w:tc>
        <w:tc>
          <w:tcPr>
            <w:tcW w:w="4536" w:type="dxa"/>
          </w:tcPr>
          <w:p w:rsidR="00044923" w:rsidRDefault="00044923" w:rsidP="00587BFC">
            <w:pPr>
              <w:tabs>
                <w:tab w:val="left" w:pos="1575"/>
              </w:tabs>
            </w:pPr>
            <w:r>
              <w:t>Тепловой энергии</w:t>
            </w:r>
          </w:p>
        </w:tc>
        <w:tc>
          <w:tcPr>
            <w:tcW w:w="2693" w:type="dxa"/>
          </w:tcPr>
          <w:p w:rsidR="00044923" w:rsidRDefault="00044923" w:rsidP="003727DE">
            <w:r w:rsidRPr="0045001C">
              <w:t>Руб./</w:t>
            </w:r>
            <w:r>
              <w:t>шт.</w:t>
            </w:r>
            <w:r w:rsidRPr="0045001C">
              <w:t xml:space="preserve"> </w:t>
            </w:r>
          </w:p>
        </w:tc>
        <w:tc>
          <w:tcPr>
            <w:tcW w:w="3224" w:type="dxa"/>
          </w:tcPr>
          <w:p w:rsidR="00044923" w:rsidRDefault="00044923">
            <w:r w:rsidRPr="00ED09A2">
              <w:t>В соответствии с представленной проектно-сметной документацией</w:t>
            </w:r>
          </w:p>
        </w:tc>
      </w:tr>
      <w:tr w:rsidR="00044923" w:rsidRPr="00587BFC" w:rsidTr="00587BFC">
        <w:tc>
          <w:tcPr>
            <w:tcW w:w="534" w:type="dxa"/>
          </w:tcPr>
          <w:p w:rsidR="00044923" w:rsidRDefault="00044923" w:rsidP="00641DAA">
            <w:pPr>
              <w:tabs>
                <w:tab w:val="left" w:pos="1575"/>
              </w:tabs>
              <w:jc w:val="center"/>
            </w:pPr>
            <w:r>
              <w:t>7.2</w:t>
            </w:r>
          </w:p>
        </w:tc>
        <w:tc>
          <w:tcPr>
            <w:tcW w:w="4536" w:type="dxa"/>
          </w:tcPr>
          <w:p w:rsidR="00044923" w:rsidRDefault="00044923" w:rsidP="00587BFC">
            <w:pPr>
              <w:tabs>
                <w:tab w:val="left" w:pos="1575"/>
              </w:tabs>
            </w:pPr>
            <w:r>
              <w:t>Горячей воды</w:t>
            </w:r>
          </w:p>
        </w:tc>
        <w:tc>
          <w:tcPr>
            <w:tcW w:w="2693" w:type="dxa"/>
          </w:tcPr>
          <w:p w:rsidR="00044923" w:rsidRDefault="00044923" w:rsidP="001E27F0">
            <w:r w:rsidRPr="0045001C">
              <w:t>Руб./</w:t>
            </w:r>
            <w:r>
              <w:t>шт.</w:t>
            </w:r>
            <w:r w:rsidRPr="0045001C">
              <w:t xml:space="preserve"> </w:t>
            </w:r>
          </w:p>
        </w:tc>
        <w:tc>
          <w:tcPr>
            <w:tcW w:w="3224" w:type="dxa"/>
          </w:tcPr>
          <w:p w:rsidR="00044923" w:rsidRDefault="00044923">
            <w:r w:rsidRPr="00ED09A2">
              <w:t>В соответствии с представленной проектно-сметной документацией</w:t>
            </w:r>
          </w:p>
        </w:tc>
      </w:tr>
      <w:tr w:rsidR="00044923" w:rsidRPr="00587BFC" w:rsidTr="00587BFC">
        <w:tc>
          <w:tcPr>
            <w:tcW w:w="534" w:type="dxa"/>
          </w:tcPr>
          <w:p w:rsidR="00044923" w:rsidRDefault="00044923" w:rsidP="00641DAA">
            <w:pPr>
              <w:tabs>
                <w:tab w:val="left" w:pos="1575"/>
              </w:tabs>
              <w:jc w:val="center"/>
            </w:pPr>
            <w:r>
              <w:t>7.3</w:t>
            </w:r>
          </w:p>
        </w:tc>
        <w:tc>
          <w:tcPr>
            <w:tcW w:w="4536" w:type="dxa"/>
          </w:tcPr>
          <w:p w:rsidR="00044923" w:rsidRDefault="00044923" w:rsidP="00587BFC">
            <w:pPr>
              <w:tabs>
                <w:tab w:val="left" w:pos="1575"/>
              </w:tabs>
            </w:pPr>
            <w:r>
              <w:t>Тепловой энергии и горячей воды в МКД, в которых система горячего водоснабжения является открытой</w:t>
            </w:r>
          </w:p>
        </w:tc>
        <w:tc>
          <w:tcPr>
            <w:tcW w:w="2693" w:type="dxa"/>
          </w:tcPr>
          <w:p w:rsidR="00044923" w:rsidRDefault="00044923" w:rsidP="001E27F0">
            <w:r w:rsidRPr="0045001C">
              <w:t>Руб./</w:t>
            </w:r>
            <w:r>
              <w:t>шт.</w:t>
            </w:r>
            <w:r w:rsidRPr="0045001C">
              <w:t xml:space="preserve"> </w:t>
            </w:r>
          </w:p>
        </w:tc>
        <w:tc>
          <w:tcPr>
            <w:tcW w:w="3224" w:type="dxa"/>
          </w:tcPr>
          <w:p w:rsidR="00044923" w:rsidRDefault="00044923">
            <w:r w:rsidRPr="00ED09A2">
              <w:t>В соответствии с представленной проектно-сметной документацией</w:t>
            </w:r>
          </w:p>
        </w:tc>
      </w:tr>
      <w:tr w:rsidR="00044923" w:rsidRPr="00587BFC" w:rsidTr="00587BFC">
        <w:tc>
          <w:tcPr>
            <w:tcW w:w="534" w:type="dxa"/>
          </w:tcPr>
          <w:p w:rsidR="00044923" w:rsidRDefault="00044923" w:rsidP="00641DAA">
            <w:pPr>
              <w:tabs>
                <w:tab w:val="left" w:pos="1575"/>
              </w:tabs>
              <w:jc w:val="center"/>
            </w:pPr>
            <w:r>
              <w:t>7.4</w:t>
            </w:r>
          </w:p>
        </w:tc>
        <w:tc>
          <w:tcPr>
            <w:tcW w:w="4536" w:type="dxa"/>
          </w:tcPr>
          <w:p w:rsidR="00044923" w:rsidRDefault="00044923" w:rsidP="00587BFC">
            <w:pPr>
              <w:tabs>
                <w:tab w:val="left" w:pos="1575"/>
              </w:tabs>
            </w:pPr>
            <w:r>
              <w:t>Холодной воды</w:t>
            </w:r>
          </w:p>
        </w:tc>
        <w:tc>
          <w:tcPr>
            <w:tcW w:w="2693" w:type="dxa"/>
          </w:tcPr>
          <w:p w:rsidR="00044923" w:rsidRDefault="00044923" w:rsidP="001E27F0">
            <w:r w:rsidRPr="0045001C">
              <w:t>Руб./</w:t>
            </w:r>
            <w:r>
              <w:t>шт.</w:t>
            </w:r>
            <w:r w:rsidRPr="0045001C">
              <w:t xml:space="preserve"> </w:t>
            </w:r>
          </w:p>
        </w:tc>
        <w:tc>
          <w:tcPr>
            <w:tcW w:w="3224" w:type="dxa"/>
          </w:tcPr>
          <w:p w:rsidR="00044923" w:rsidRDefault="00044923">
            <w:r w:rsidRPr="00ED09A2">
              <w:t>В соответствии с представленной проектно-сметной документацией</w:t>
            </w:r>
          </w:p>
        </w:tc>
      </w:tr>
      <w:tr w:rsidR="00044923" w:rsidRPr="00587BFC" w:rsidTr="00587BFC">
        <w:tc>
          <w:tcPr>
            <w:tcW w:w="534" w:type="dxa"/>
          </w:tcPr>
          <w:p w:rsidR="00044923" w:rsidRDefault="00044923" w:rsidP="00641DAA">
            <w:pPr>
              <w:tabs>
                <w:tab w:val="left" w:pos="1575"/>
              </w:tabs>
              <w:jc w:val="center"/>
            </w:pPr>
            <w:r>
              <w:t>7.5</w:t>
            </w:r>
          </w:p>
        </w:tc>
        <w:tc>
          <w:tcPr>
            <w:tcW w:w="4536" w:type="dxa"/>
          </w:tcPr>
          <w:p w:rsidR="00044923" w:rsidRDefault="00044923" w:rsidP="00587BFC">
            <w:pPr>
              <w:tabs>
                <w:tab w:val="left" w:pos="1575"/>
              </w:tabs>
            </w:pPr>
            <w:r>
              <w:t>Электрической энергии</w:t>
            </w:r>
          </w:p>
        </w:tc>
        <w:tc>
          <w:tcPr>
            <w:tcW w:w="2693" w:type="dxa"/>
          </w:tcPr>
          <w:p w:rsidR="00044923" w:rsidRDefault="00044923" w:rsidP="001E27F0">
            <w:r w:rsidRPr="0045001C">
              <w:t>Руб./</w:t>
            </w:r>
            <w:r>
              <w:t>шт.</w:t>
            </w:r>
            <w:r w:rsidRPr="0045001C">
              <w:t xml:space="preserve"> </w:t>
            </w:r>
          </w:p>
        </w:tc>
        <w:tc>
          <w:tcPr>
            <w:tcW w:w="3224" w:type="dxa"/>
          </w:tcPr>
          <w:p w:rsidR="00044923" w:rsidRDefault="00044923">
            <w:r w:rsidRPr="00ED09A2">
              <w:t>В соответствии с представленной проектно-сметной документацией</w:t>
            </w:r>
          </w:p>
        </w:tc>
      </w:tr>
      <w:tr w:rsidR="00044923" w:rsidRPr="00587BFC" w:rsidTr="00587BFC">
        <w:tc>
          <w:tcPr>
            <w:tcW w:w="534" w:type="dxa"/>
          </w:tcPr>
          <w:p w:rsidR="00044923" w:rsidRDefault="00044923" w:rsidP="00641DAA">
            <w:pPr>
              <w:tabs>
                <w:tab w:val="left" w:pos="1575"/>
              </w:tabs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044923" w:rsidRDefault="00044923" w:rsidP="00587BFC">
            <w:pPr>
              <w:tabs>
                <w:tab w:val="left" w:pos="1575"/>
              </w:tabs>
            </w:pPr>
            <w:r>
              <w:t>Ремонт фундамента</w:t>
            </w:r>
          </w:p>
        </w:tc>
        <w:tc>
          <w:tcPr>
            <w:tcW w:w="2693" w:type="dxa"/>
          </w:tcPr>
          <w:p w:rsidR="00044923" w:rsidRDefault="00044923">
            <w:r w:rsidRPr="0045001C">
              <w:t>Руб./</w:t>
            </w:r>
            <w:proofErr w:type="spellStart"/>
            <w:r w:rsidRPr="0045001C">
              <w:t>кв</w:t>
            </w:r>
            <w:proofErr w:type="gramStart"/>
            <w:r w:rsidRPr="0045001C">
              <w:t>.м</w:t>
            </w:r>
            <w:proofErr w:type="spellEnd"/>
            <w:proofErr w:type="gramEnd"/>
            <w:r w:rsidRPr="0045001C">
              <w:t xml:space="preserve"> общей площади</w:t>
            </w:r>
            <w:r>
              <w:t xml:space="preserve"> МКД</w:t>
            </w:r>
            <w:r w:rsidRPr="0045001C">
              <w:t xml:space="preserve"> </w:t>
            </w:r>
          </w:p>
        </w:tc>
        <w:tc>
          <w:tcPr>
            <w:tcW w:w="3224" w:type="dxa"/>
          </w:tcPr>
          <w:p w:rsidR="00044923" w:rsidRDefault="00044923">
            <w:r w:rsidRPr="00ED09A2">
              <w:t>В соответствии с представленной проектно-сметной документацией</w:t>
            </w:r>
          </w:p>
        </w:tc>
      </w:tr>
      <w:tr w:rsidR="00044923" w:rsidRPr="00587BFC" w:rsidTr="00587BFC">
        <w:tc>
          <w:tcPr>
            <w:tcW w:w="534" w:type="dxa"/>
          </w:tcPr>
          <w:p w:rsidR="00044923" w:rsidRDefault="00044923" w:rsidP="00641DAA">
            <w:pPr>
              <w:tabs>
                <w:tab w:val="left" w:pos="1575"/>
              </w:tabs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044923" w:rsidRPr="00F07BBA" w:rsidRDefault="00044923" w:rsidP="00F07BBA">
            <w:pPr>
              <w:tabs>
                <w:tab w:val="left" w:pos="1575"/>
              </w:tabs>
            </w:pPr>
            <w:r w:rsidRPr="00F07BBA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разработку проектной документации для капитального ремонта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деятельности;</w:t>
            </w:r>
          </w:p>
        </w:tc>
        <w:tc>
          <w:tcPr>
            <w:tcW w:w="2693" w:type="dxa"/>
          </w:tcPr>
          <w:p w:rsidR="00044923" w:rsidRDefault="00044923">
            <w:r w:rsidRPr="0045001C">
              <w:t>Руб./</w:t>
            </w:r>
            <w:proofErr w:type="spellStart"/>
            <w:r w:rsidRPr="0045001C">
              <w:t>кв</w:t>
            </w:r>
            <w:proofErr w:type="gramStart"/>
            <w:r w:rsidRPr="0045001C">
              <w:t>.м</w:t>
            </w:r>
            <w:proofErr w:type="spellEnd"/>
            <w:proofErr w:type="gramEnd"/>
            <w:r w:rsidRPr="0045001C">
              <w:t xml:space="preserve"> общей площади </w:t>
            </w:r>
            <w:r>
              <w:t xml:space="preserve"> МКД</w:t>
            </w:r>
          </w:p>
        </w:tc>
        <w:tc>
          <w:tcPr>
            <w:tcW w:w="3224" w:type="dxa"/>
          </w:tcPr>
          <w:p w:rsidR="00044923" w:rsidRDefault="00044923">
            <w:r w:rsidRPr="00ED09A2">
              <w:t>В соответствии с представленной проектно-сметной документацией</w:t>
            </w:r>
          </w:p>
        </w:tc>
      </w:tr>
      <w:tr w:rsidR="00044923" w:rsidRPr="00587BFC" w:rsidTr="00587BFC">
        <w:tc>
          <w:tcPr>
            <w:tcW w:w="534" w:type="dxa"/>
          </w:tcPr>
          <w:p w:rsidR="00044923" w:rsidRDefault="00044923" w:rsidP="00641DAA">
            <w:pPr>
              <w:tabs>
                <w:tab w:val="left" w:pos="1575"/>
              </w:tabs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044923" w:rsidRPr="00543488" w:rsidRDefault="00044923" w:rsidP="003727DE">
            <w:pPr>
              <w:tabs>
                <w:tab w:val="left" w:pos="1575"/>
              </w:tabs>
            </w:pPr>
            <w:r w:rsidRPr="00543488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усиление несущих и ненесущих строительных конструкций, включая несущие и ненесущие стены, плиты перекрытий, несущие колонны, промежуточные и поэтажные лестничные площадки, лестничные марши, ступени, </w:t>
            </w:r>
            <w:proofErr w:type="spellStart"/>
            <w:r w:rsidRPr="00543488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косоуры</w:t>
            </w:r>
            <w:proofErr w:type="spellEnd"/>
            <w:r w:rsidRPr="00543488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;</w:t>
            </w:r>
          </w:p>
        </w:tc>
        <w:tc>
          <w:tcPr>
            <w:tcW w:w="2693" w:type="dxa"/>
          </w:tcPr>
          <w:p w:rsidR="00044923" w:rsidRDefault="00044923">
            <w:r w:rsidRPr="0045001C">
              <w:t>Руб./</w:t>
            </w:r>
            <w:proofErr w:type="spellStart"/>
            <w:r w:rsidRPr="0045001C">
              <w:t>кв</w:t>
            </w:r>
            <w:proofErr w:type="gramStart"/>
            <w:r w:rsidRPr="0045001C">
              <w:t>.м</w:t>
            </w:r>
            <w:proofErr w:type="spellEnd"/>
            <w:proofErr w:type="gramEnd"/>
            <w:r w:rsidRPr="0045001C">
              <w:t xml:space="preserve"> общей площади</w:t>
            </w:r>
            <w:r>
              <w:t xml:space="preserve"> МКД</w:t>
            </w:r>
            <w:r w:rsidRPr="0045001C">
              <w:t xml:space="preserve"> </w:t>
            </w:r>
          </w:p>
        </w:tc>
        <w:tc>
          <w:tcPr>
            <w:tcW w:w="3224" w:type="dxa"/>
          </w:tcPr>
          <w:p w:rsidR="00044923" w:rsidRDefault="00044923">
            <w:r w:rsidRPr="00ED09A2">
              <w:t>В соответствии с представленной проектно-сметной документацией</w:t>
            </w:r>
          </w:p>
        </w:tc>
      </w:tr>
      <w:tr w:rsidR="00044923" w:rsidRPr="00587BFC" w:rsidTr="00587BFC">
        <w:tc>
          <w:tcPr>
            <w:tcW w:w="534" w:type="dxa"/>
          </w:tcPr>
          <w:p w:rsidR="00044923" w:rsidRDefault="00044923" w:rsidP="00641DAA">
            <w:pPr>
              <w:tabs>
                <w:tab w:val="left" w:pos="1575"/>
              </w:tabs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044923" w:rsidRPr="00543488" w:rsidRDefault="00044923" w:rsidP="00587BFC">
            <w:pPr>
              <w:tabs>
                <w:tab w:val="left" w:pos="1575"/>
              </w:tabs>
            </w:pPr>
            <w:r w:rsidRPr="00543488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утепление фасада</w:t>
            </w:r>
          </w:p>
        </w:tc>
        <w:tc>
          <w:tcPr>
            <w:tcW w:w="2693" w:type="dxa"/>
          </w:tcPr>
          <w:p w:rsidR="00044923" w:rsidRDefault="00044923">
            <w:r w:rsidRPr="0045001C">
              <w:t>Руб./</w:t>
            </w:r>
            <w:proofErr w:type="spellStart"/>
            <w:r w:rsidRPr="0045001C">
              <w:t>кв</w:t>
            </w:r>
            <w:proofErr w:type="gramStart"/>
            <w:r w:rsidRPr="0045001C">
              <w:t>.м</w:t>
            </w:r>
            <w:proofErr w:type="spellEnd"/>
            <w:proofErr w:type="gramEnd"/>
            <w:r w:rsidRPr="0045001C">
              <w:t xml:space="preserve"> общей площади </w:t>
            </w:r>
            <w:r>
              <w:t>МКД</w:t>
            </w:r>
          </w:p>
        </w:tc>
        <w:tc>
          <w:tcPr>
            <w:tcW w:w="3224" w:type="dxa"/>
          </w:tcPr>
          <w:p w:rsidR="00044923" w:rsidRDefault="00044923">
            <w:r w:rsidRPr="00ED09A2">
              <w:t>В соответствии с представленной проектно-сметной документацией</w:t>
            </w:r>
          </w:p>
        </w:tc>
      </w:tr>
      <w:tr w:rsidR="00044923" w:rsidRPr="00587BFC" w:rsidTr="00587BFC">
        <w:tc>
          <w:tcPr>
            <w:tcW w:w="534" w:type="dxa"/>
          </w:tcPr>
          <w:p w:rsidR="00044923" w:rsidRDefault="00044923" w:rsidP="00641DAA">
            <w:pPr>
              <w:tabs>
                <w:tab w:val="left" w:pos="1575"/>
              </w:tabs>
              <w:jc w:val="center"/>
            </w:pPr>
            <w:r>
              <w:lastRenderedPageBreak/>
              <w:t>12</w:t>
            </w:r>
          </w:p>
        </w:tc>
        <w:tc>
          <w:tcPr>
            <w:tcW w:w="4536" w:type="dxa"/>
          </w:tcPr>
          <w:p w:rsidR="00044923" w:rsidRPr="00543488" w:rsidRDefault="00044923" w:rsidP="00F07BB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543488">
              <w:rPr>
                <w:color w:val="2D2D2D"/>
                <w:spacing w:val="2"/>
                <w:sz w:val="21"/>
                <w:szCs w:val="21"/>
              </w:rPr>
              <w:t>переустройство невентилируемой крыши на вентилируемую крышу;</w:t>
            </w:r>
          </w:p>
          <w:p w:rsidR="00044923" w:rsidRPr="00543488" w:rsidRDefault="00044923" w:rsidP="00587BFC">
            <w:pPr>
              <w:tabs>
                <w:tab w:val="left" w:pos="1575"/>
              </w:tabs>
            </w:pPr>
            <w:r w:rsidRPr="00543488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устройство выходов на кровлю;</w:t>
            </w:r>
          </w:p>
        </w:tc>
        <w:tc>
          <w:tcPr>
            <w:tcW w:w="2693" w:type="dxa"/>
          </w:tcPr>
          <w:p w:rsidR="00044923" w:rsidRDefault="00044923">
            <w:r w:rsidRPr="0045001C">
              <w:t>Руб./</w:t>
            </w:r>
            <w:proofErr w:type="spellStart"/>
            <w:r w:rsidRPr="0045001C">
              <w:t>кв</w:t>
            </w:r>
            <w:proofErr w:type="gramStart"/>
            <w:r w:rsidRPr="0045001C">
              <w:t>.м</w:t>
            </w:r>
            <w:proofErr w:type="spellEnd"/>
            <w:proofErr w:type="gramEnd"/>
            <w:r w:rsidRPr="0045001C">
              <w:t xml:space="preserve"> общей площади </w:t>
            </w:r>
            <w:r>
              <w:t>МКД</w:t>
            </w:r>
          </w:p>
        </w:tc>
        <w:tc>
          <w:tcPr>
            <w:tcW w:w="3224" w:type="dxa"/>
          </w:tcPr>
          <w:p w:rsidR="00044923" w:rsidRDefault="00044923">
            <w:r w:rsidRPr="00ED09A2">
              <w:t>В соответствии с представленной проектно-сметной документацией</w:t>
            </w:r>
          </w:p>
        </w:tc>
      </w:tr>
      <w:tr w:rsidR="00044923" w:rsidRPr="00587BFC" w:rsidTr="00587BFC">
        <w:tc>
          <w:tcPr>
            <w:tcW w:w="534" w:type="dxa"/>
          </w:tcPr>
          <w:p w:rsidR="00044923" w:rsidRDefault="00044923" w:rsidP="00641DAA">
            <w:pPr>
              <w:tabs>
                <w:tab w:val="left" w:pos="1575"/>
              </w:tabs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044923" w:rsidRPr="00543488" w:rsidRDefault="00044923" w:rsidP="00587BFC">
            <w:pPr>
              <w:tabs>
                <w:tab w:val="left" w:pos="1575"/>
              </w:tabs>
            </w:pPr>
            <w:r w:rsidRPr="00543488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установку автоматизированных информационно-измерительных систем учета потребления коммунальных ресурсов и коммунальных услуг,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      </w:r>
          </w:p>
        </w:tc>
        <w:tc>
          <w:tcPr>
            <w:tcW w:w="2693" w:type="dxa"/>
          </w:tcPr>
          <w:p w:rsidR="00044923" w:rsidRDefault="00044923" w:rsidP="00543488">
            <w:r w:rsidRPr="0045001C">
              <w:t>Руб./</w:t>
            </w:r>
            <w:r>
              <w:t>шт.</w:t>
            </w:r>
            <w:r w:rsidRPr="0045001C">
              <w:t xml:space="preserve"> </w:t>
            </w:r>
          </w:p>
        </w:tc>
        <w:tc>
          <w:tcPr>
            <w:tcW w:w="3224" w:type="dxa"/>
          </w:tcPr>
          <w:p w:rsidR="00044923" w:rsidRDefault="00044923">
            <w:r w:rsidRPr="00ED09A2">
              <w:t>В соответствии с представленной проектно-сметной документацией</w:t>
            </w:r>
          </w:p>
        </w:tc>
      </w:tr>
      <w:tr w:rsidR="00044923" w:rsidRPr="00587BFC" w:rsidTr="00587BFC">
        <w:tc>
          <w:tcPr>
            <w:tcW w:w="534" w:type="dxa"/>
          </w:tcPr>
          <w:p w:rsidR="00044923" w:rsidRDefault="00044923" w:rsidP="00641DAA">
            <w:pPr>
              <w:tabs>
                <w:tab w:val="left" w:pos="1575"/>
              </w:tabs>
              <w:jc w:val="center"/>
            </w:pPr>
            <w:r>
              <w:t>14</w:t>
            </w:r>
          </w:p>
        </w:tc>
        <w:tc>
          <w:tcPr>
            <w:tcW w:w="4536" w:type="dxa"/>
          </w:tcPr>
          <w:p w:rsidR="00044923" w:rsidRPr="00543488" w:rsidRDefault="00044923" w:rsidP="00587BFC">
            <w:pPr>
              <w:tabs>
                <w:tab w:val="left" w:pos="1575"/>
              </w:tabs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543488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услуги по строительному контролю;</w:t>
            </w:r>
          </w:p>
        </w:tc>
        <w:tc>
          <w:tcPr>
            <w:tcW w:w="2693" w:type="dxa"/>
          </w:tcPr>
          <w:p w:rsidR="00044923" w:rsidRDefault="00044923" w:rsidP="001E27F0">
            <w:r w:rsidRPr="0045001C">
              <w:t>Руб./</w:t>
            </w:r>
            <w:proofErr w:type="spellStart"/>
            <w:r w:rsidRPr="0045001C">
              <w:t>кв</w:t>
            </w:r>
            <w:proofErr w:type="gramStart"/>
            <w:r w:rsidRPr="0045001C">
              <w:t>.м</w:t>
            </w:r>
            <w:proofErr w:type="spellEnd"/>
            <w:proofErr w:type="gramEnd"/>
            <w:r w:rsidRPr="0045001C">
              <w:t xml:space="preserve"> общей площади </w:t>
            </w:r>
            <w:r>
              <w:t>МКД</w:t>
            </w:r>
          </w:p>
        </w:tc>
        <w:tc>
          <w:tcPr>
            <w:tcW w:w="3224" w:type="dxa"/>
          </w:tcPr>
          <w:p w:rsidR="00044923" w:rsidRDefault="00044923" w:rsidP="001E27F0">
            <w:bookmarkStart w:id="0" w:name="_GoBack"/>
            <w:bookmarkEnd w:id="0"/>
          </w:p>
        </w:tc>
      </w:tr>
      <w:tr w:rsidR="00044923" w:rsidRPr="00587BFC" w:rsidTr="00587BFC">
        <w:tc>
          <w:tcPr>
            <w:tcW w:w="534" w:type="dxa"/>
          </w:tcPr>
          <w:p w:rsidR="00044923" w:rsidRDefault="00044923" w:rsidP="00641DAA">
            <w:pPr>
              <w:tabs>
                <w:tab w:val="left" w:pos="1575"/>
              </w:tabs>
              <w:jc w:val="center"/>
            </w:pPr>
            <w:r>
              <w:t>15</w:t>
            </w:r>
          </w:p>
        </w:tc>
        <w:tc>
          <w:tcPr>
            <w:tcW w:w="4536" w:type="dxa"/>
          </w:tcPr>
          <w:p w:rsidR="00044923" w:rsidRPr="00543488" w:rsidRDefault="00044923" w:rsidP="00587BFC">
            <w:pPr>
              <w:tabs>
                <w:tab w:val="left" w:pos="1575"/>
              </w:tabs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543488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услуги и (или) работы по оценке технического состояния многоквартирного дома</w:t>
            </w:r>
          </w:p>
        </w:tc>
        <w:tc>
          <w:tcPr>
            <w:tcW w:w="2693" w:type="dxa"/>
          </w:tcPr>
          <w:p w:rsidR="00044923" w:rsidRDefault="00044923" w:rsidP="001E27F0">
            <w:r w:rsidRPr="0045001C">
              <w:t>Руб./</w:t>
            </w:r>
            <w:proofErr w:type="spellStart"/>
            <w:r w:rsidRPr="0045001C">
              <w:t>кв</w:t>
            </w:r>
            <w:proofErr w:type="gramStart"/>
            <w:r w:rsidRPr="0045001C">
              <w:t>.м</w:t>
            </w:r>
            <w:proofErr w:type="spellEnd"/>
            <w:proofErr w:type="gramEnd"/>
            <w:r w:rsidRPr="0045001C">
              <w:t xml:space="preserve"> общей площади </w:t>
            </w:r>
            <w:r>
              <w:t>МКД</w:t>
            </w:r>
          </w:p>
        </w:tc>
        <w:tc>
          <w:tcPr>
            <w:tcW w:w="3224" w:type="dxa"/>
          </w:tcPr>
          <w:p w:rsidR="00044923" w:rsidRDefault="00044923" w:rsidP="001E27F0"/>
        </w:tc>
      </w:tr>
      <w:tr w:rsidR="00044923" w:rsidRPr="00587BFC" w:rsidTr="00587BFC">
        <w:tc>
          <w:tcPr>
            <w:tcW w:w="534" w:type="dxa"/>
          </w:tcPr>
          <w:p w:rsidR="00044923" w:rsidRDefault="00044923" w:rsidP="00641DAA">
            <w:pPr>
              <w:tabs>
                <w:tab w:val="left" w:pos="1575"/>
              </w:tabs>
              <w:jc w:val="center"/>
            </w:pPr>
            <w:r>
              <w:t>16</w:t>
            </w:r>
          </w:p>
        </w:tc>
        <w:tc>
          <w:tcPr>
            <w:tcW w:w="4536" w:type="dxa"/>
          </w:tcPr>
          <w:p w:rsidR="00044923" w:rsidRPr="00543488" w:rsidRDefault="00044923" w:rsidP="00587BFC">
            <w:pPr>
              <w:tabs>
                <w:tab w:val="left" w:pos="1575"/>
              </w:tabs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543488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восстановление антенн коллективных систем приема телевидения;</w:t>
            </w:r>
          </w:p>
        </w:tc>
        <w:tc>
          <w:tcPr>
            <w:tcW w:w="2693" w:type="dxa"/>
          </w:tcPr>
          <w:p w:rsidR="00044923" w:rsidRDefault="00044923" w:rsidP="001E27F0">
            <w:r w:rsidRPr="0045001C">
              <w:t>Руб./</w:t>
            </w:r>
            <w:proofErr w:type="spellStart"/>
            <w:r w:rsidRPr="0045001C">
              <w:t>кв</w:t>
            </w:r>
            <w:proofErr w:type="gramStart"/>
            <w:r w:rsidRPr="0045001C">
              <w:t>.м</w:t>
            </w:r>
            <w:proofErr w:type="spellEnd"/>
            <w:proofErr w:type="gramEnd"/>
            <w:r w:rsidRPr="0045001C">
              <w:t xml:space="preserve"> общей площади </w:t>
            </w:r>
            <w:r>
              <w:t>МКД</w:t>
            </w:r>
          </w:p>
        </w:tc>
        <w:tc>
          <w:tcPr>
            <w:tcW w:w="3224" w:type="dxa"/>
          </w:tcPr>
          <w:p w:rsidR="00044923" w:rsidRDefault="00044923" w:rsidP="001E27F0">
            <w:r w:rsidRPr="00ED09A2">
              <w:t>В соответствии с представленной проектно-сметной документацией</w:t>
            </w:r>
          </w:p>
        </w:tc>
      </w:tr>
      <w:tr w:rsidR="00044923" w:rsidRPr="00587BFC" w:rsidTr="00587BFC">
        <w:tc>
          <w:tcPr>
            <w:tcW w:w="534" w:type="dxa"/>
          </w:tcPr>
          <w:p w:rsidR="00044923" w:rsidRDefault="00044923" w:rsidP="00641DAA">
            <w:pPr>
              <w:tabs>
                <w:tab w:val="left" w:pos="1575"/>
              </w:tabs>
              <w:jc w:val="center"/>
            </w:pPr>
            <w:r>
              <w:t>17</w:t>
            </w:r>
          </w:p>
        </w:tc>
        <w:tc>
          <w:tcPr>
            <w:tcW w:w="4536" w:type="dxa"/>
          </w:tcPr>
          <w:p w:rsidR="00044923" w:rsidRPr="00543488" w:rsidRDefault="00044923" w:rsidP="00587BFC">
            <w:pPr>
              <w:tabs>
                <w:tab w:val="left" w:pos="1575"/>
              </w:tabs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543488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ремонт подъездов.</w:t>
            </w:r>
          </w:p>
        </w:tc>
        <w:tc>
          <w:tcPr>
            <w:tcW w:w="2693" w:type="dxa"/>
          </w:tcPr>
          <w:p w:rsidR="00044923" w:rsidRDefault="00044923" w:rsidP="001E27F0">
            <w:r w:rsidRPr="0045001C">
              <w:t>Руб./</w:t>
            </w:r>
            <w:proofErr w:type="spellStart"/>
            <w:r w:rsidRPr="0045001C">
              <w:t>кв</w:t>
            </w:r>
            <w:proofErr w:type="gramStart"/>
            <w:r w:rsidRPr="0045001C">
              <w:t>.м</w:t>
            </w:r>
            <w:proofErr w:type="spellEnd"/>
            <w:proofErr w:type="gramEnd"/>
            <w:r w:rsidRPr="0045001C">
              <w:t xml:space="preserve"> общей площади </w:t>
            </w:r>
            <w:r>
              <w:t>МКД</w:t>
            </w:r>
          </w:p>
        </w:tc>
        <w:tc>
          <w:tcPr>
            <w:tcW w:w="3224" w:type="dxa"/>
          </w:tcPr>
          <w:p w:rsidR="00044923" w:rsidRDefault="00044923" w:rsidP="001E27F0">
            <w:r w:rsidRPr="00ED09A2">
              <w:t>В соответствии с представленной проектно-сметной документацией</w:t>
            </w:r>
          </w:p>
        </w:tc>
      </w:tr>
    </w:tbl>
    <w:p w:rsidR="00641DAA" w:rsidRDefault="00641DAA" w:rsidP="00641DAA">
      <w:pPr>
        <w:tabs>
          <w:tab w:val="left" w:pos="1575"/>
        </w:tabs>
        <w:jc w:val="center"/>
        <w:rPr>
          <w:i/>
        </w:rPr>
      </w:pPr>
      <w:r>
        <w:rPr>
          <w:i/>
        </w:rPr>
        <w:t xml:space="preserve">                                                               </w:t>
      </w:r>
      <w:r w:rsidRPr="00677D7A">
        <w:rPr>
          <w:i/>
        </w:rPr>
        <w:t xml:space="preserve"> </w:t>
      </w:r>
    </w:p>
    <w:p w:rsidR="00641DAA" w:rsidRPr="00677D7A" w:rsidRDefault="00641DAA" w:rsidP="00641DAA">
      <w:pPr>
        <w:tabs>
          <w:tab w:val="left" w:pos="1575"/>
        </w:tabs>
        <w:jc w:val="center"/>
        <w:rPr>
          <w:i/>
        </w:rPr>
      </w:pPr>
    </w:p>
    <w:p w:rsidR="00150108" w:rsidRDefault="00150108" w:rsidP="00641DAA"/>
    <w:sectPr w:rsidR="00150108" w:rsidSect="00641DAA">
      <w:pgSz w:w="11906" w:h="16838"/>
      <w:pgMar w:top="426" w:right="851" w:bottom="624" w:left="28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65" w:rsidRDefault="009A2965" w:rsidP="00C826D7">
      <w:pPr>
        <w:spacing w:line="240" w:lineRule="auto"/>
      </w:pPr>
      <w:r>
        <w:separator/>
      </w:r>
    </w:p>
  </w:endnote>
  <w:endnote w:type="continuationSeparator" w:id="0">
    <w:p w:rsidR="009A2965" w:rsidRDefault="009A2965" w:rsidP="00C82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65" w:rsidRDefault="009A2965" w:rsidP="00C826D7">
      <w:pPr>
        <w:spacing w:line="240" w:lineRule="auto"/>
      </w:pPr>
      <w:r>
        <w:separator/>
      </w:r>
    </w:p>
  </w:footnote>
  <w:footnote w:type="continuationSeparator" w:id="0">
    <w:p w:rsidR="009A2965" w:rsidRDefault="009A2965" w:rsidP="00C826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DF"/>
    <w:rsid w:val="00044923"/>
    <w:rsid w:val="00060592"/>
    <w:rsid w:val="0008779D"/>
    <w:rsid w:val="00095517"/>
    <w:rsid w:val="00150108"/>
    <w:rsid w:val="00211092"/>
    <w:rsid w:val="00330754"/>
    <w:rsid w:val="003727DE"/>
    <w:rsid w:val="00383CEE"/>
    <w:rsid w:val="004E36E0"/>
    <w:rsid w:val="00543488"/>
    <w:rsid w:val="00587BFC"/>
    <w:rsid w:val="00607DDE"/>
    <w:rsid w:val="006242D4"/>
    <w:rsid w:val="00641DAA"/>
    <w:rsid w:val="0065209D"/>
    <w:rsid w:val="008122DE"/>
    <w:rsid w:val="00823F6D"/>
    <w:rsid w:val="008541CD"/>
    <w:rsid w:val="009A2965"/>
    <w:rsid w:val="00A36BDF"/>
    <w:rsid w:val="00A662A6"/>
    <w:rsid w:val="00B2301B"/>
    <w:rsid w:val="00B439E2"/>
    <w:rsid w:val="00C826D7"/>
    <w:rsid w:val="00C8282A"/>
    <w:rsid w:val="00F07BBA"/>
    <w:rsid w:val="00F21304"/>
    <w:rsid w:val="00F9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Основной текст (4)1"/>
    <w:basedOn w:val="a"/>
    <w:rsid w:val="00641DAA"/>
    <w:pPr>
      <w:shd w:val="clear" w:color="auto" w:fill="FFFFFF"/>
      <w:spacing w:line="240" w:lineRule="atLeast"/>
    </w:pPr>
  </w:style>
  <w:style w:type="paragraph" w:customStyle="1" w:styleId="51">
    <w:name w:val="Основной текст (5)1"/>
    <w:basedOn w:val="a"/>
    <w:rsid w:val="00641DAA"/>
    <w:pPr>
      <w:shd w:val="clear" w:color="auto" w:fill="FFFFFF"/>
      <w:spacing w:line="240" w:lineRule="atLeast"/>
      <w:ind w:hanging="280"/>
    </w:pPr>
  </w:style>
  <w:style w:type="paragraph" w:styleId="a3">
    <w:name w:val="header"/>
    <w:basedOn w:val="a"/>
    <w:link w:val="a4"/>
    <w:uiPriority w:val="99"/>
    <w:unhideWhenUsed/>
    <w:rsid w:val="00C826D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6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C826D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6D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F9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07BBA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Основной текст (4)1"/>
    <w:basedOn w:val="a"/>
    <w:rsid w:val="00641DAA"/>
    <w:pPr>
      <w:shd w:val="clear" w:color="auto" w:fill="FFFFFF"/>
      <w:spacing w:line="240" w:lineRule="atLeast"/>
    </w:pPr>
  </w:style>
  <w:style w:type="paragraph" w:customStyle="1" w:styleId="51">
    <w:name w:val="Основной текст (5)1"/>
    <w:basedOn w:val="a"/>
    <w:rsid w:val="00641DAA"/>
    <w:pPr>
      <w:shd w:val="clear" w:color="auto" w:fill="FFFFFF"/>
      <w:spacing w:line="240" w:lineRule="atLeast"/>
      <w:ind w:hanging="280"/>
    </w:pPr>
  </w:style>
  <w:style w:type="paragraph" w:styleId="a3">
    <w:name w:val="header"/>
    <w:basedOn w:val="a"/>
    <w:link w:val="a4"/>
    <w:uiPriority w:val="99"/>
    <w:unhideWhenUsed/>
    <w:rsid w:val="00C826D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6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C826D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6D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F9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07BBA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2020-07-06T07:16:00Z</cp:lastPrinted>
  <dcterms:created xsi:type="dcterms:W3CDTF">2020-06-25T10:00:00Z</dcterms:created>
  <dcterms:modified xsi:type="dcterms:W3CDTF">2020-07-06T07:17:00Z</dcterms:modified>
</cp:coreProperties>
</file>